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Keil Pack包使用说明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双击Pack文件安装；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838200" cy="8572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</w:pPr>
      <w:r>
        <w:rPr>
          <w:rFonts w:hint="eastAsia"/>
          <w:lang w:val="en-US" w:eastAsia="zh-CN"/>
        </w:rPr>
        <w:t>打开一个Keil工程，选择所使用的芯片（请看芯片上的丝印）；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r>
        <w:drawing>
          <wp:inline distT="0" distB="0" distL="114300" distR="114300">
            <wp:extent cx="4045585" cy="3026410"/>
            <wp:effectExtent l="0" t="0" r="12065" b="254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5585" cy="30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调试配置：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选择J-LINK/J-TRACE Cortex；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3556000" cy="2658745"/>
            <wp:effectExtent l="0" t="0" r="635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265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调试口选择“SW”，速率选择“3MHz”；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3529330" cy="3148330"/>
            <wp:effectExtent l="0" t="0" r="13970" b="1397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9330" cy="314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</w:pPr>
      <w:r>
        <w:rPr>
          <w:rFonts w:hint="eastAsia"/>
          <w:lang w:val="en-US" w:eastAsia="zh-CN"/>
        </w:rPr>
        <w:t>根据芯片的Flash大小选择合适的烧录文件；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4074160" cy="3646805"/>
            <wp:effectExtent l="0" t="0" r="2540" b="1079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74160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D73EE6"/>
    <w:multiLevelType w:val="singleLevel"/>
    <w:tmpl w:val="DCD73EE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23EA52B"/>
    <w:multiLevelType w:val="singleLevel"/>
    <w:tmpl w:val="E23EA52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A6D06"/>
    <w:rsid w:val="1E5E09D4"/>
    <w:rsid w:val="254E1905"/>
    <w:rsid w:val="350A6D06"/>
    <w:rsid w:val="48BC4E47"/>
    <w:rsid w:val="4A7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2022-10-20T12:13:00Z</dcterms:created>
  <dc:creator>Terry</dc:creator>
  <cp:lastModifiedBy>Terry</cp:lastModifiedBy>
  <dcterms:modified xsi:type="dcterms:W3CDTF">2025-01-07T11:49:51Z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28E07C01181F4BA797AFD0F05D9E0127</vt:lpwstr>
  </property>
</Properties>
</file>